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color w:val="333333"/>
          <w:sz w:val="28"/>
        </w:rPr>
        <w:t>Thailand has seen the number of hypermarkets jump from 65 to 216 since 1999 to 2009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color w:val="333333"/>
          <w:sz w:val="28"/>
        </w:rPr>
        <w:t>the number of convenience stores has ballooned from about 1,50</w:t>
      </w:r>
      <w:r>
        <w:rPr>
          <w:rFonts w:ascii="Times New Roman" w:hAnsi="Times New Roman" w:cs="Times New Roman"/>
          <w:color w:val="333333"/>
          <w:sz w:val="28"/>
        </w:rPr>
        <w:t>0 to 7,800 over the same period,</w:t>
      </w:r>
      <w:r w:rsidRPr="006C5424">
        <w:rPr>
          <w:rFonts w:ascii="Times New Roman" w:hAnsi="Times New Roman" w:cs="Times New Roman"/>
          <w:sz w:val="28"/>
        </w:rPr>
        <w:t xml:space="preserve"> 2009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Private label share of sales increased in Thailand by 1.6% from 2008 to 2009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Market share for private label grew by 25% in 2009 in Thailand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Wholesale and retail trade picked up to 5.4 per cent in 2011</w:t>
      </w:r>
      <w:r w:rsidRPr="006C5424">
        <w:rPr>
          <w:rFonts w:ascii="Times New Roman" w:hAnsi="Times New Roman" w:cs="Times New Roman"/>
          <w:sz w:val="28"/>
        </w:rPr>
        <w:t xml:space="preserve"> in Thailand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 xml:space="preserve">According to new figures from Deloitte Access Economics, retail sales increased </w:t>
      </w:r>
      <w:r w:rsidRPr="006C5424">
        <w:rPr>
          <w:rFonts w:ascii="Times New Roman" w:hAnsi="Times New Roman" w:cs="Times New Roman"/>
          <w:sz w:val="28"/>
        </w:rPr>
        <w:t xml:space="preserve">by </w:t>
      </w:r>
      <w:r w:rsidRPr="006C5424">
        <w:rPr>
          <w:rFonts w:ascii="Times New Roman" w:hAnsi="Times New Roman" w:cs="Times New Roman"/>
          <w:sz w:val="28"/>
        </w:rPr>
        <w:t>2.8% during the first half of the year, worldwide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 xml:space="preserve">Dealing with a local </w:t>
      </w:r>
      <w:r w:rsidRPr="006C5424">
        <w:rPr>
          <w:rFonts w:ascii="Times New Roman" w:hAnsi="Times New Roman" w:cs="Times New Roman"/>
          <w:sz w:val="28"/>
        </w:rPr>
        <w:t xml:space="preserve">financial </w:t>
      </w:r>
      <w:r w:rsidRPr="006C5424">
        <w:rPr>
          <w:rFonts w:ascii="Times New Roman" w:hAnsi="Times New Roman" w:cs="Times New Roman"/>
          <w:sz w:val="28"/>
        </w:rPr>
        <w:t>institution is important to me</w:t>
      </w:r>
      <w:r w:rsidRPr="006C5424">
        <w:rPr>
          <w:rFonts w:ascii="Times New Roman" w:hAnsi="Times New Roman" w:cs="Times New Roman"/>
          <w:sz w:val="28"/>
        </w:rPr>
        <w:t>. The no. of people agreeing that increases</w:t>
      </w:r>
      <w:r w:rsidRPr="006C5424">
        <w:rPr>
          <w:rFonts w:ascii="Times New Roman" w:hAnsi="Times New Roman" w:cs="Times New Roman"/>
          <w:sz w:val="28"/>
        </w:rPr>
        <w:t xml:space="preserve"> from 59% to 65% 2007- 2011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67B5A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67B5A">
        <w:rPr>
          <w:rFonts w:ascii="Times New Roman" w:hAnsi="Times New Roman" w:cs="Times New Roman"/>
          <w:sz w:val="28"/>
        </w:rPr>
        <w:t>Thailand experienced growth in the fast moving consumer goods up to 6.4 percent in 2010 from 2009.</w:t>
      </w:r>
      <w:bookmarkStart w:id="0" w:name="_GoBack"/>
      <w:bookmarkEnd w:id="0"/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31% of Thai aged above 15 have used internet in the past 12 months in 2011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numPr>
          <w:ilvl w:val="0"/>
          <w:numId w:val="1"/>
        </w:numPr>
        <w:rPr>
          <w:rStyle w:val="Strong"/>
          <w:rFonts w:ascii="Times New Roman" w:hAnsi="Times New Roman" w:cs="Times New Roman"/>
          <w:b w:val="0"/>
          <w:bCs w:val="0"/>
          <w:sz w:val="28"/>
        </w:rPr>
      </w:pPr>
      <w:r w:rsidRPr="006C5424">
        <w:rPr>
          <w:rStyle w:val="Strong"/>
          <w:rFonts w:ascii="Times New Roman" w:hAnsi="Times New Roman" w:cs="Times New Roman"/>
          <w:b w:val="0"/>
          <w:bCs w:val="0"/>
          <w:color w:val="333333"/>
          <w:sz w:val="28"/>
          <w:shd w:val="clear" w:color="auto" w:fill="FFFFFF"/>
        </w:rPr>
        <w:t>Thai Consumer Confidence Rose</w:t>
      </w:r>
      <w:r w:rsidRPr="006C5424">
        <w:rPr>
          <w:rStyle w:val="Strong"/>
          <w:rFonts w:ascii="Times New Roman" w:hAnsi="Times New Roman" w:cs="Times New Roman"/>
          <w:b w:val="0"/>
          <w:bCs w:val="0"/>
          <w:color w:val="333333"/>
          <w:sz w:val="28"/>
          <w:shd w:val="clear" w:color="auto" w:fill="FFFFFF"/>
        </w:rPr>
        <w:t xml:space="preserve"> by</w:t>
      </w:r>
      <w:r w:rsidRPr="006C5424">
        <w:rPr>
          <w:rStyle w:val="Strong"/>
          <w:rFonts w:ascii="Times New Roman" w:hAnsi="Times New Roman" w:cs="Times New Roman"/>
          <w:b w:val="0"/>
          <w:bCs w:val="0"/>
          <w:color w:val="333333"/>
          <w:sz w:val="28"/>
          <w:shd w:val="clear" w:color="auto" w:fill="FFFFFF"/>
        </w:rPr>
        <w:t xml:space="preserve"> 10 Points in Second Half of 2010</w:t>
      </w:r>
    </w:p>
    <w:p w:rsidR="006C5424" w:rsidRPr="006C5424" w:rsidRDefault="006C5424" w:rsidP="006C5424">
      <w:pPr>
        <w:pStyle w:val="ListParagraph"/>
        <w:rPr>
          <w:rStyle w:val="Strong"/>
          <w:rFonts w:ascii="Times New Roman" w:hAnsi="Times New Roman" w:cs="Times New Roman"/>
          <w:b w:val="0"/>
          <w:bCs w:val="0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 xml:space="preserve">The amount of money spent for advertisements on Television, Newspaper and magazines have </w:t>
      </w:r>
      <w:r w:rsidR="00667B5A" w:rsidRPr="006C5424">
        <w:rPr>
          <w:rFonts w:ascii="Times New Roman" w:hAnsi="Times New Roman" w:cs="Times New Roman"/>
          <w:sz w:val="28"/>
        </w:rPr>
        <w:t>risen</w:t>
      </w:r>
      <w:r w:rsidRPr="006C5424">
        <w:rPr>
          <w:rFonts w:ascii="Times New Roman" w:hAnsi="Times New Roman" w:cs="Times New Roman"/>
          <w:sz w:val="28"/>
        </w:rPr>
        <w:t xml:space="preserve"> by 12% from 2009 in 2010. Now it’s US$ 619,296,000</w:t>
      </w:r>
    </w:p>
    <w:p w:rsidR="00667B5A" w:rsidRPr="00667B5A" w:rsidRDefault="00667B5A" w:rsidP="00667B5A">
      <w:pPr>
        <w:pStyle w:val="ListParagraph"/>
        <w:rPr>
          <w:rFonts w:ascii="Times New Roman" w:hAnsi="Times New Roman" w:cs="Times New Roman"/>
          <w:sz w:val="28"/>
        </w:rPr>
      </w:pPr>
    </w:p>
    <w:p w:rsidR="00667B5A" w:rsidRPr="006C5424" w:rsidRDefault="00667B5A" w:rsidP="00667B5A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lastRenderedPageBreak/>
        <w:t>The overall growth remains strong for Thai tourism with visitor arrivals to Thailand from all European countries of 2,690,783, a 10.9% increase for the period January through May 2012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The cost of health insurance provided by employers in Thailand is expected to increase significantly by 9% in 2012.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Thailand Experiences Record Arrivals In 2011 Thailand’s strong recovery in the first half of 2011 was not derailed by the major flooding in November, with full-year arrivals reaching 19mn tourists, representing an impressive year-on-year increase of 34%.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The sample of respondents reported an average full year occupancy of hotel rooms at 58% at an average daily rate (ADR) of THB3</w:t>
      </w:r>
      <w:proofErr w:type="gramStart"/>
      <w:r w:rsidRPr="006C5424">
        <w:rPr>
          <w:rFonts w:ascii="Times New Roman" w:hAnsi="Times New Roman" w:cs="Times New Roman"/>
          <w:sz w:val="28"/>
        </w:rPr>
        <w:t>,114</w:t>
      </w:r>
      <w:proofErr w:type="gramEnd"/>
      <w:r w:rsidRPr="006C5424">
        <w:rPr>
          <w:rFonts w:ascii="Times New Roman" w:hAnsi="Times New Roman" w:cs="Times New Roman"/>
          <w:sz w:val="28"/>
        </w:rPr>
        <w:t xml:space="preserve"> in 2010; compared to 56% at THB3,411 in 2009.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6C5424">
        <w:rPr>
          <w:rFonts w:ascii="Times New Roman" w:hAnsi="Times New Roman" w:cs="Times New Roman"/>
          <w:sz w:val="28"/>
        </w:rPr>
        <w:t>Nakrop</w:t>
      </w:r>
      <w:proofErr w:type="spellEnd"/>
      <w:r w:rsidRPr="006C5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C5424">
        <w:rPr>
          <w:rFonts w:ascii="Times New Roman" w:hAnsi="Times New Roman" w:cs="Times New Roman"/>
          <w:sz w:val="28"/>
        </w:rPr>
        <w:t>Niamnamtham</w:t>
      </w:r>
      <w:proofErr w:type="spellEnd"/>
      <w:r w:rsidRPr="006C5424">
        <w:rPr>
          <w:rFonts w:ascii="Times New Roman" w:hAnsi="Times New Roman" w:cs="Times New Roman"/>
          <w:sz w:val="28"/>
        </w:rPr>
        <w:t xml:space="preserve">, managing director of </w:t>
      </w:r>
      <w:proofErr w:type="spellStart"/>
      <w:r w:rsidRPr="006C5424">
        <w:rPr>
          <w:rFonts w:ascii="Times New Roman" w:hAnsi="Times New Roman" w:cs="Times New Roman"/>
          <w:sz w:val="28"/>
        </w:rPr>
        <w:t>nForce</w:t>
      </w:r>
      <w:proofErr w:type="spellEnd"/>
      <w:r w:rsidRPr="006C5424">
        <w:rPr>
          <w:rFonts w:ascii="Times New Roman" w:hAnsi="Times New Roman" w:cs="Times New Roman"/>
          <w:sz w:val="28"/>
        </w:rPr>
        <w:t xml:space="preserve"> Security Systems, an IT security product distributor, said the local IT security market has been growing at between 15-20%, valued at 3 billion baht this year.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Thailand's global competitiveness ranking has risen one place, to 38th, breaking a six-year streak of declines, according to the World Economic Forum (WEF)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Worldwide external controller-based (ECB) disk storage vendor revenue totaled $5.5 billion in the second quarter of 2012, a 6.7 percent increase from revenue of $5.1 billion in the second quarter of 2011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color w:val="333333"/>
          <w:sz w:val="28"/>
        </w:rPr>
        <w:t>Borrowing is always risky.</w:t>
      </w:r>
      <w:r w:rsidRPr="006C5424">
        <w:rPr>
          <w:rFonts w:ascii="Times New Roman" w:hAnsi="Times New Roman" w:cs="Times New Roman"/>
          <w:sz w:val="28"/>
        </w:rPr>
        <w:t xml:space="preserve"> We should be more careful. 32% to 86% agree in 2007-2011 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6C5424" w:rsidRPr="006C5424" w:rsidRDefault="006C5424" w:rsidP="006C54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C5424">
        <w:rPr>
          <w:rFonts w:ascii="Times New Roman" w:hAnsi="Times New Roman" w:cs="Times New Roman"/>
          <w:sz w:val="28"/>
        </w:rPr>
        <w:t>The world today sees a staggering 155 billion pieces of medical examination and surgical gloves sold annually, and that number continues to grow by about 10% per year.</w:t>
      </w:r>
    </w:p>
    <w:p w:rsidR="006C5424" w:rsidRPr="006C5424" w:rsidRDefault="006C5424" w:rsidP="006C5424">
      <w:pPr>
        <w:pStyle w:val="ListParagraph"/>
        <w:rPr>
          <w:rFonts w:ascii="Times New Roman" w:hAnsi="Times New Roman" w:cs="Times New Roman"/>
          <w:sz w:val="28"/>
        </w:rPr>
      </w:pPr>
    </w:p>
    <w:p w:rsidR="007A7D32" w:rsidRPr="006C5424" w:rsidRDefault="00784F1B">
      <w:pPr>
        <w:rPr>
          <w:rFonts w:ascii="Times New Roman" w:hAnsi="Times New Roman" w:cs="Times New Roman"/>
          <w:sz w:val="28"/>
        </w:rPr>
      </w:pPr>
    </w:p>
    <w:sectPr w:rsidR="007A7D32" w:rsidRPr="006C5424" w:rsidSect="006C5424">
      <w:headerReference w:type="default" r:id="rId8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F1B" w:rsidRDefault="00784F1B" w:rsidP="00100271">
      <w:pPr>
        <w:spacing w:after="0" w:line="240" w:lineRule="auto"/>
      </w:pPr>
      <w:r>
        <w:separator/>
      </w:r>
    </w:p>
  </w:endnote>
  <w:endnote w:type="continuationSeparator" w:id="0">
    <w:p w:rsidR="00784F1B" w:rsidRDefault="00784F1B" w:rsidP="0010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F1B" w:rsidRDefault="00784F1B" w:rsidP="00100271">
      <w:pPr>
        <w:spacing w:after="0" w:line="240" w:lineRule="auto"/>
      </w:pPr>
      <w:r>
        <w:separator/>
      </w:r>
    </w:p>
  </w:footnote>
  <w:footnote w:type="continuationSeparator" w:id="0">
    <w:p w:rsidR="00784F1B" w:rsidRDefault="00784F1B" w:rsidP="00100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271" w:rsidRDefault="00100271">
    <w:pPr>
      <w:pStyle w:val="Header"/>
    </w:pPr>
    <w:proofErr w:type="spellStart"/>
    <w:r>
      <w:t>Paing</w:t>
    </w:r>
    <w:proofErr w:type="spellEnd"/>
    <w:r>
      <w:t xml:space="preserve"> Hein </w:t>
    </w:r>
    <w:proofErr w:type="spellStart"/>
    <w:r>
      <w:t>Htet</w:t>
    </w:r>
    <w:proofErr w:type="spellEnd"/>
    <w:r>
      <w:t xml:space="preserve"> – MK 391 – 5304641466 - Trends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C165D"/>
    <w:multiLevelType w:val="hybridMultilevel"/>
    <w:tmpl w:val="8E68C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24"/>
    <w:rsid w:val="00100271"/>
    <w:rsid w:val="00667B5A"/>
    <w:rsid w:val="006C5424"/>
    <w:rsid w:val="00784D56"/>
    <w:rsid w:val="00784F1B"/>
    <w:rsid w:val="00D9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42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C5424"/>
    <w:rPr>
      <w:b/>
      <w:bCs/>
    </w:rPr>
  </w:style>
  <w:style w:type="paragraph" w:customStyle="1" w:styleId="preparagraph">
    <w:name w:val="preparagraph"/>
    <w:basedOn w:val="Normal"/>
    <w:rsid w:val="006C54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100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271"/>
  </w:style>
  <w:style w:type="paragraph" w:styleId="Footer">
    <w:name w:val="footer"/>
    <w:basedOn w:val="Normal"/>
    <w:link w:val="FooterChar"/>
    <w:uiPriority w:val="99"/>
    <w:unhideWhenUsed/>
    <w:rsid w:val="00100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2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42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C5424"/>
    <w:rPr>
      <w:b/>
      <w:bCs/>
    </w:rPr>
  </w:style>
  <w:style w:type="paragraph" w:customStyle="1" w:styleId="preparagraph">
    <w:name w:val="preparagraph"/>
    <w:basedOn w:val="Normal"/>
    <w:rsid w:val="006C54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100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271"/>
  </w:style>
  <w:style w:type="paragraph" w:styleId="Footer">
    <w:name w:val="footer"/>
    <w:basedOn w:val="Normal"/>
    <w:link w:val="FooterChar"/>
    <w:uiPriority w:val="99"/>
    <w:unhideWhenUsed/>
    <w:rsid w:val="00100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multi</dc:creator>
  <cp:keywords/>
  <dc:description/>
  <cp:lastModifiedBy>multi</cp:lastModifiedBy>
  <cp:revision>2</cp:revision>
  <dcterms:created xsi:type="dcterms:W3CDTF">2012-09-11T02:37:00Z</dcterms:created>
  <dcterms:modified xsi:type="dcterms:W3CDTF">2012-09-11T02:50:00Z</dcterms:modified>
</cp:coreProperties>
</file>